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8B3E1" w14:textId="77777777" w:rsidR="0097402B" w:rsidRPr="00F867ED" w:rsidRDefault="0097402B" w:rsidP="00F63FEF">
      <w:pPr>
        <w:rPr>
          <w:rFonts w:ascii="Arial" w:hAnsi="Arial" w:cs="Arial"/>
          <w:b/>
          <w:bCs/>
          <w:sz w:val="32"/>
          <w:szCs w:val="32"/>
        </w:rPr>
      </w:pPr>
    </w:p>
    <w:p w14:paraId="7B85A02A" w14:textId="055BE26B" w:rsidR="00C776BB" w:rsidRPr="00F867ED" w:rsidRDefault="00E906A5" w:rsidP="005C3C93">
      <w:pPr>
        <w:jc w:val="center"/>
        <w:rPr>
          <w:rFonts w:ascii="Arial" w:hAnsi="Arial" w:cs="Arial"/>
          <w:b/>
          <w:bCs/>
          <w:sz w:val="32"/>
          <w:szCs w:val="32"/>
        </w:rPr>
      </w:pPr>
      <w:r w:rsidRPr="00F867ED">
        <w:rPr>
          <w:rFonts w:ascii="Arial" w:hAnsi="Arial" w:cs="Arial"/>
          <w:b/>
          <w:bCs/>
          <w:sz w:val="32"/>
          <w:szCs w:val="32"/>
        </w:rPr>
        <w:t xml:space="preserve">Reach Canada and ABLE2 </w:t>
      </w:r>
      <w:r w:rsidR="005C3C93" w:rsidRPr="00F867ED">
        <w:rPr>
          <w:rFonts w:ascii="Arial" w:hAnsi="Arial" w:cs="Arial"/>
          <w:b/>
          <w:bCs/>
          <w:sz w:val="32"/>
          <w:szCs w:val="32"/>
        </w:rPr>
        <w:t>ensure continued access to justice and human rights for persons with disabilities in our community</w:t>
      </w:r>
      <w:r w:rsidR="000C7779" w:rsidRPr="00F867ED">
        <w:rPr>
          <w:rFonts w:ascii="Arial" w:hAnsi="Arial" w:cs="Arial"/>
          <w:b/>
          <w:bCs/>
          <w:sz w:val="32"/>
          <w:szCs w:val="32"/>
        </w:rPr>
        <w:t>.</w:t>
      </w:r>
    </w:p>
    <w:p w14:paraId="73EEF448" w14:textId="77777777" w:rsidR="005C3C93" w:rsidRPr="00F867ED" w:rsidRDefault="005C3C93" w:rsidP="00F63FEF">
      <w:pPr>
        <w:rPr>
          <w:rFonts w:ascii="Arial" w:hAnsi="Arial" w:cs="Arial"/>
          <w:sz w:val="32"/>
          <w:szCs w:val="32"/>
        </w:rPr>
      </w:pPr>
    </w:p>
    <w:p w14:paraId="032290B1" w14:textId="131C8422" w:rsidR="00A02A41" w:rsidRPr="002775C1" w:rsidRDefault="00F12F3D" w:rsidP="00F63FEF">
      <w:pPr>
        <w:rPr>
          <w:rFonts w:ascii="Arial" w:eastAsia="Times New Roman" w:hAnsi="Arial" w:cs="Arial"/>
          <w:b/>
          <w:bCs/>
          <w:kern w:val="36"/>
        </w:rPr>
      </w:pPr>
      <w:r w:rsidRPr="00F867ED">
        <w:rPr>
          <w:rFonts w:ascii="Arial" w:eastAsia="Times New Roman" w:hAnsi="Arial" w:cs="Arial"/>
          <w:i/>
          <w:iCs/>
          <w:kern w:val="36"/>
        </w:rPr>
        <w:t>(</w:t>
      </w:r>
      <w:r w:rsidR="000A05E0" w:rsidRPr="00F867ED">
        <w:rPr>
          <w:rFonts w:ascii="Arial" w:eastAsia="Times New Roman" w:hAnsi="Arial" w:cs="Arial"/>
          <w:i/>
          <w:iCs/>
          <w:kern w:val="36"/>
        </w:rPr>
        <w:t>September</w:t>
      </w:r>
      <w:r w:rsidRPr="00F867ED">
        <w:rPr>
          <w:rFonts w:ascii="Arial" w:eastAsia="Times New Roman" w:hAnsi="Arial" w:cs="Arial"/>
          <w:i/>
          <w:iCs/>
          <w:kern w:val="36"/>
        </w:rPr>
        <w:t xml:space="preserve"> </w:t>
      </w:r>
      <w:r w:rsidR="00C05FCD" w:rsidRPr="00F867ED">
        <w:rPr>
          <w:rFonts w:ascii="Arial" w:eastAsia="Times New Roman" w:hAnsi="Arial" w:cs="Arial"/>
          <w:i/>
          <w:iCs/>
          <w:kern w:val="36"/>
        </w:rPr>
        <w:t>19</w:t>
      </w:r>
      <w:r w:rsidRPr="00F867ED">
        <w:rPr>
          <w:rFonts w:ascii="Arial" w:eastAsia="Times New Roman" w:hAnsi="Arial" w:cs="Arial"/>
          <w:i/>
          <w:iCs/>
          <w:kern w:val="36"/>
        </w:rPr>
        <w:t xml:space="preserve">, 2023) </w:t>
      </w:r>
      <w:r w:rsidR="007A5B41" w:rsidRPr="00F867ED">
        <w:rPr>
          <w:rFonts w:ascii="Arial" w:eastAsia="Times New Roman" w:hAnsi="Arial" w:cs="Arial"/>
          <w:kern w:val="36"/>
        </w:rPr>
        <w:t xml:space="preserve">On September </w:t>
      </w:r>
      <w:r w:rsidR="0019230E" w:rsidRPr="00F867ED">
        <w:rPr>
          <w:rFonts w:ascii="Arial" w:eastAsia="Times New Roman" w:hAnsi="Arial" w:cs="Arial"/>
          <w:kern w:val="36"/>
        </w:rPr>
        <w:t>28</w:t>
      </w:r>
      <w:r w:rsidR="007A5B41" w:rsidRPr="00F867ED">
        <w:rPr>
          <w:rFonts w:ascii="Arial" w:eastAsia="Times New Roman" w:hAnsi="Arial" w:cs="Arial"/>
          <w:kern w:val="36"/>
        </w:rPr>
        <w:t>, 202</w:t>
      </w:r>
      <w:r w:rsidR="00A24267" w:rsidRPr="00F867ED">
        <w:rPr>
          <w:rFonts w:ascii="Arial" w:eastAsia="Times New Roman" w:hAnsi="Arial" w:cs="Arial"/>
          <w:kern w:val="36"/>
        </w:rPr>
        <w:t>3</w:t>
      </w:r>
      <w:r w:rsidR="007A5B41" w:rsidRPr="00F867ED">
        <w:rPr>
          <w:rFonts w:ascii="Arial" w:eastAsia="Times New Roman" w:hAnsi="Arial" w:cs="Arial"/>
          <w:kern w:val="36"/>
        </w:rPr>
        <w:t xml:space="preserve">, </w:t>
      </w:r>
      <w:r w:rsidR="0019230E" w:rsidRPr="00F867ED">
        <w:rPr>
          <w:rFonts w:ascii="Arial" w:eastAsia="Times New Roman" w:hAnsi="Arial" w:cs="Arial"/>
          <w:b/>
          <w:bCs/>
          <w:kern w:val="36"/>
        </w:rPr>
        <w:t>ABLE2 and Reach Canada will celebrate the merger</w:t>
      </w:r>
      <w:r w:rsidR="0019230E" w:rsidRPr="00F867ED">
        <w:rPr>
          <w:rFonts w:ascii="Arial" w:eastAsia="Times New Roman" w:hAnsi="Arial" w:cs="Arial"/>
          <w:kern w:val="36"/>
        </w:rPr>
        <w:t xml:space="preserve"> of their two organizations.</w:t>
      </w:r>
      <w:r w:rsidR="006977FA" w:rsidRPr="00F867ED">
        <w:t xml:space="preserve"> </w:t>
      </w:r>
      <w:bookmarkStart w:id="0" w:name="_Hlk146030736"/>
      <w:r w:rsidR="007B0EBC" w:rsidRPr="002775C1">
        <w:rPr>
          <w:rFonts w:ascii="Arial" w:eastAsia="Times New Roman" w:hAnsi="Arial" w:cs="Arial"/>
          <w:b/>
          <w:bCs/>
          <w:i/>
          <w:iCs/>
          <w:color w:val="0070C0"/>
          <w:kern w:val="36"/>
        </w:rPr>
        <w:fldChar w:fldCharType="begin"/>
      </w:r>
      <w:r w:rsidR="007B0EBC" w:rsidRPr="002775C1">
        <w:rPr>
          <w:rFonts w:ascii="Arial" w:eastAsia="Times New Roman" w:hAnsi="Arial" w:cs="Arial"/>
          <w:b/>
          <w:bCs/>
          <w:i/>
          <w:iCs/>
          <w:color w:val="0070C0"/>
          <w:kern w:val="36"/>
        </w:rPr>
        <w:instrText>HYPERLINK "https://www.able2.org/events/reach-beyond-impacting-the-future/"</w:instrText>
      </w:r>
      <w:r w:rsidR="007B0EBC" w:rsidRPr="002775C1">
        <w:rPr>
          <w:rFonts w:ascii="Arial" w:eastAsia="Times New Roman" w:hAnsi="Arial" w:cs="Arial"/>
          <w:b/>
          <w:bCs/>
          <w:i/>
          <w:iCs/>
          <w:color w:val="0070C0"/>
          <w:kern w:val="36"/>
        </w:rPr>
      </w:r>
      <w:r w:rsidR="007B0EBC" w:rsidRPr="002775C1">
        <w:rPr>
          <w:rFonts w:ascii="Arial" w:eastAsia="Times New Roman" w:hAnsi="Arial" w:cs="Arial"/>
          <w:b/>
          <w:bCs/>
          <w:i/>
          <w:iCs/>
          <w:color w:val="0070C0"/>
          <w:kern w:val="36"/>
        </w:rPr>
        <w:fldChar w:fldCharType="separate"/>
      </w:r>
      <w:r w:rsidR="006977FA" w:rsidRPr="002775C1">
        <w:rPr>
          <w:rStyle w:val="Hyperlink"/>
          <w:rFonts w:ascii="Arial" w:eastAsia="Times New Roman" w:hAnsi="Arial" w:cs="Arial"/>
          <w:b/>
          <w:bCs/>
          <w:i/>
          <w:iCs/>
          <w:kern w:val="36"/>
        </w:rPr>
        <w:t>Reach Beyond: Impacting the Future</w:t>
      </w:r>
      <w:r w:rsidR="007B0EBC" w:rsidRPr="002775C1">
        <w:rPr>
          <w:rFonts w:ascii="Arial" w:eastAsia="Times New Roman" w:hAnsi="Arial" w:cs="Arial"/>
          <w:b/>
          <w:bCs/>
          <w:i/>
          <w:iCs/>
          <w:color w:val="0070C0"/>
          <w:kern w:val="36"/>
        </w:rPr>
        <w:fldChar w:fldCharType="end"/>
      </w:r>
      <w:r w:rsidR="006977FA" w:rsidRPr="00F867ED">
        <w:rPr>
          <w:rFonts w:ascii="Arial" w:eastAsia="Times New Roman" w:hAnsi="Arial" w:cs="Arial"/>
          <w:color w:val="0070C0"/>
          <w:kern w:val="36"/>
        </w:rPr>
        <w:t xml:space="preserve"> </w:t>
      </w:r>
      <w:r w:rsidR="006977FA" w:rsidRPr="00F867ED">
        <w:rPr>
          <w:rFonts w:ascii="Arial" w:eastAsia="Times New Roman" w:hAnsi="Arial" w:cs="Arial"/>
          <w:kern w:val="36"/>
        </w:rPr>
        <w:t xml:space="preserve">will be held on </w:t>
      </w:r>
      <w:r w:rsidR="006977FA" w:rsidRPr="002775C1">
        <w:rPr>
          <w:rFonts w:ascii="Arial" w:eastAsia="Times New Roman" w:hAnsi="Arial" w:cs="Arial"/>
          <w:b/>
          <w:bCs/>
          <w:kern w:val="36"/>
        </w:rPr>
        <w:t>September 28 in the RBC Foundry Room at the Bayview Yards from 5:30 to 8:30 pm.</w:t>
      </w:r>
    </w:p>
    <w:p w14:paraId="2578E008" w14:textId="77777777" w:rsidR="00A02A41" w:rsidRPr="00F867ED" w:rsidRDefault="00A02A41" w:rsidP="00F63FEF">
      <w:pPr>
        <w:rPr>
          <w:rFonts w:ascii="Arial" w:eastAsia="Times New Roman" w:hAnsi="Arial" w:cs="Arial"/>
          <w:b/>
          <w:bCs/>
          <w:kern w:val="36"/>
        </w:rPr>
      </w:pPr>
    </w:p>
    <w:bookmarkEnd w:id="0"/>
    <w:p w14:paraId="4371C9F5" w14:textId="4F4DA389" w:rsidR="00A02A41" w:rsidRPr="00F867ED" w:rsidRDefault="00A02A41" w:rsidP="00A02A41">
      <w:pPr>
        <w:rPr>
          <w:rFonts w:ascii="Arial" w:eastAsia="Times New Roman" w:hAnsi="Arial" w:cs="Arial"/>
          <w:kern w:val="36"/>
        </w:rPr>
      </w:pPr>
      <w:r w:rsidRPr="00F867ED">
        <w:rPr>
          <w:rFonts w:ascii="Arial" w:eastAsia="Times New Roman" w:hAnsi="Arial" w:cs="Arial"/>
          <w:b/>
          <w:bCs/>
          <w:kern w:val="36"/>
        </w:rPr>
        <w:t>The Ottawa legal community has a long proud history of giving back to the community</w:t>
      </w:r>
      <w:r w:rsidRPr="00F867ED">
        <w:rPr>
          <w:rFonts w:ascii="Arial" w:eastAsia="Times New Roman" w:hAnsi="Arial" w:cs="Arial"/>
          <w:kern w:val="36"/>
        </w:rPr>
        <w:t xml:space="preserve"> and demonstrating the values of access to justice, human rights, equality and inclusion within </w:t>
      </w:r>
      <w:r w:rsidR="00506293">
        <w:rPr>
          <w:rFonts w:ascii="Arial" w:eastAsia="Times New Roman" w:hAnsi="Arial" w:cs="Arial"/>
          <w:kern w:val="36"/>
        </w:rPr>
        <w:t xml:space="preserve">the legal </w:t>
      </w:r>
      <w:r w:rsidRPr="00F867ED">
        <w:rPr>
          <w:rFonts w:ascii="Arial" w:eastAsia="Times New Roman" w:hAnsi="Arial" w:cs="Arial"/>
          <w:kern w:val="36"/>
        </w:rPr>
        <w:t xml:space="preserve">profession. </w:t>
      </w:r>
    </w:p>
    <w:p w14:paraId="7F5DA799" w14:textId="77777777" w:rsidR="00A02A41" w:rsidRPr="00F867ED" w:rsidRDefault="00A02A41" w:rsidP="00A02A41">
      <w:pPr>
        <w:rPr>
          <w:rFonts w:ascii="Arial" w:eastAsia="Times New Roman" w:hAnsi="Arial" w:cs="Arial"/>
          <w:kern w:val="36"/>
        </w:rPr>
      </w:pPr>
    </w:p>
    <w:p w14:paraId="46F3927E" w14:textId="7CC9B85E" w:rsidR="00A02A41" w:rsidRPr="00F867ED" w:rsidRDefault="00A02A41" w:rsidP="00A02A41">
      <w:pPr>
        <w:rPr>
          <w:rFonts w:ascii="Arial" w:eastAsia="Times New Roman" w:hAnsi="Arial" w:cs="Arial"/>
          <w:b/>
          <w:bCs/>
          <w:kern w:val="36"/>
        </w:rPr>
      </w:pPr>
      <w:r w:rsidRPr="00F867ED">
        <w:rPr>
          <w:rFonts w:ascii="Arial" w:eastAsia="Times New Roman" w:hAnsi="Arial" w:cs="Arial"/>
          <w:kern w:val="36"/>
        </w:rPr>
        <w:t xml:space="preserve">Reach Canada has a 42-year history connected to our collegial Ottawa bar that many practicing lawyer in this city have proudly been part of over their careers. </w:t>
      </w:r>
      <w:r w:rsidRPr="00F867ED">
        <w:rPr>
          <w:rFonts w:ascii="Arial" w:eastAsia="Times New Roman" w:hAnsi="Arial" w:cs="Arial"/>
          <w:b/>
          <w:bCs/>
          <w:kern w:val="36"/>
        </w:rPr>
        <w:t xml:space="preserve">With </w:t>
      </w:r>
      <w:r w:rsidR="00F81843">
        <w:rPr>
          <w:rFonts w:ascii="Arial" w:eastAsia="Times New Roman" w:hAnsi="Arial" w:cs="Arial"/>
          <w:b/>
          <w:bCs/>
          <w:kern w:val="36"/>
        </w:rPr>
        <w:t xml:space="preserve">a </w:t>
      </w:r>
      <w:r w:rsidRPr="00F867ED">
        <w:rPr>
          <w:rFonts w:ascii="Arial" w:eastAsia="Times New Roman" w:hAnsi="Arial" w:cs="Arial"/>
          <w:b/>
          <w:bCs/>
          <w:kern w:val="36"/>
        </w:rPr>
        <w:t>roster of over 200 volunteer lawyers ranging from very senior members of the bar to those fresh out of law school.</w:t>
      </w:r>
      <w:r w:rsidR="004206BF">
        <w:rPr>
          <w:rFonts w:ascii="Arial" w:eastAsia="Times New Roman" w:hAnsi="Arial" w:cs="Arial"/>
          <w:b/>
          <w:bCs/>
          <w:kern w:val="36"/>
        </w:rPr>
        <w:t xml:space="preserve"> They have</w:t>
      </w:r>
      <w:r w:rsidRPr="00F867ED">
        <w:rPr>
          <w:rFonts w:ascii="Arial" w:eastAsia="Times New Roman" w:hAnsi="Arial" w:cs="Arial"/>
          <w:b/>
          <w:bCs/>
          <w:kern w:val="36"/>
        </w:rPr>
        <w:t xml:space="preserve"> give</w:t>
      </w:r>
      <w:r w:rsidR="004206BF">
        <w:rPr>
          <w:rFonts w:ascii="Arial" w:eastAsia="Times New Roman" w:hAnsi="Arial" w:cs="Arial"/>
          <w:b/>
          <w:bCs/>
          <w:kern w:val="36"/>
        </w:rPr>
        <w:t>n</w:t>
      </w:r>
      <w:r w:rsidRPr="00F867ED">
        <w:rPr>
          <w:rFonts w:ascii="Arial" w:eastAsia="Times New Roman" w:hAnsi="Arial" w:cs="Arial"/>
          <w:b/>
          <w:bCs/>
          <w:kern w:val="36"/>
        </w:rPr>
        <w:t xml:space="preserve"> back by providing pro bono legal services and legal education to people with disabilities. Because of the barriers that they face, people with disabilities often encounter difficulties accessing the support they need within the justice system. </w:t>
      </w:r>
    </w:p>
    <w:p w14:paraId="0947B3A2" w14:textId="77777777" w:rsidR="00A02A41" w:rsidRPr="00F867ED" w:rsidRDefault="00A02A41" w:rsidP="00A02A41">
      <w:pPr>
        <w:rPr>
          <w:rFonts w:ascii="Arial" w:eastAsia="Times New Roman" w:hAnsi="Arial" w:cs="Arial"/>
          <w:kern w:val="36"/>
        </w:rPr>
      </w:pPr>
    </w:p>
    <w:p w14:paraId="1EC308BF" w14:textId="77777777" w:rsidR="00A02A41" w:rsidRPr="00F867ED" w:rsidRDefault="00A02A41" w:rsidP="00A02A41">
      <w:pPr>
        <w:rPr>
          <w:rFonts w:ascii="Arial" w:eastAsia="Times New Roman" w:hAnsi="Arial" w:cs="Arial"/>
          <w:kern w:val="36"/>
        </w:rPr>
      </w:pPr>
      <w:r w:rsidRPr="00F867ED">
        <w:rPr>
          <w:rFonts w:ascii="Arial" w:eastAsia="Times New Roman" w:hAnsi="Arial" w:cs="Arial"/>
          <w:kern w:val="36"/>
        </w:rPr>
        <w:t xml:space="preserve">We are excited to announce that this </w:t>
      </w:r>
      <w:r w:rsidRPr="00F02930">
        <w:rPr>
          <w:rFonts w:ascii="Arial" w:eastAsia="Times New Roman" w:hAnsi="Arial" w:cs="Arial"/>
          <w:kern w:val="36"/>
        </w:rPr>
        <w:t xml:space="preserve">year </w:t>
      </w:r>
      <w:r w:rsidRPr="00F867ED">
        <w:rPr>
          <w:rFonts w:ascii="Arial" w:eastAsia="Times New Roman" w:hAnsi="Arial" w:cs="Arial"/>
          <w:b/>
          <w:bCs/>
          <w:kern w:val="36"/>
        </w:rPr>
        <w:t>Reach merged with ABLE2 to ensure its programs and essential services continue to serve the legal needs of people from the disability community</w:t>
      </w:r>
      <w:r w:rsidRPr="00F867ED">
        <w:rPr>
          <w:rFonts w:ascii="Arial" w:eastAsia="Times New Roman" w:hAnsi="Arial" w:cs="Arial"/>
          <w:kern w:val="36"/>
        </w:rPr>
        <w:t>. Reach Legal Services is now a program of ABLE2, and its legal education workshops continue as part of ABLE2’s Grow Education Series.</w:t>
      </w:r>
    </w:p>
    <w:p w14:paraId="3B335863" w14:textId="77777777" w:rsidR="00A02A41" w:rsidRPr="00F867ED" w:rsidRDefault="00A02A41" w:rsidP="00A02A41">
      <w:pPr>
        <w:rPr>
          <w:rFonts w:ascii="Arial" w:eastAsia="Times New Roman" w:hAnsi="Arial" w:cs="Arial"/>
          <w:kern w:val="36"/>
        </w:rPr>
      </w:pPr>
    </w:p>
    <w:p w14:paraId="04B96ED2" w14:textId="77777777" w:rsidR="008F5CEF" w:rsidRPr="00F867ED" w:rsidRDefault="008F5CEF" w:rsidP="008F5CEF">
      <w:pPr>
        <w:rPr>
          <w:rFonts w:ascii="Arial" w:eastAsia="Times New Roman" w:hAnsi="Arial" w:cs="Arial"/>
          <w:b/>
          <w:bCs/>
          <w:kern w:val="36"/>
        </w:rPr>
      </w:pPr>
      <w:r w:rsidRPr="00F867ED">
        <w:rPr>
          <w:rFonts w:ascii="Arial" w:eastAsia="Times New Roman" w:hAnsi="Arial" w:cs="Arial"/>
          <w:kern w:val="36"/>
        </w:rPr>
        <w:t xml:space="preserve">Join </w:t>
      </w:r>
      <w:r w:rsidRPr="00F867ED">
        <w:rPr>
          <w:rFonts w:ascii="Arial" w:eastAsia="Times New Roman" w:hAnsi="Arial" w:cs="Arial"/>
          <w:b/>
          <w:bCs/>
          <w:kern w:val="36"/>
        </w:rPr>
        <w:t>Honorary Chair Chief Justice (retired) of the Federal Court of Appeal John D. Richard OC</w:t>
      </w:r>
      <w:r w:rsidRPr="00F867ED">
        <w:rPr>
          <w:rFonts w:ascii="Arial" w:eastAsia="Times New Roman" w:hAnsi="Arial" w:cs="Arial"/>
          <w:kern w:val="36"/>
        </w:rPr>
        <w:t xml:space="preserve"> on Thursday, September 28 in the RBC Foundry Room at the Bayview Yards </w:t>
      </w:r>
      <w:r w:rsidRPr="00F867ED">
        <w:rPr>
          <w:rFonts w:ascii="Arial" w:eastAsia="Times New Roman" w:hAnsi="Arial" w:cs="Arial"/>
          <w:b/>
          <w:bCs/>
          <w:kern w:val="36"/>
        </w:rPr>
        <w:t>to toast and recognize the Ottawa Legal Community’s contribution to justice for persons with disabilities and raise funds for Reach Legal Services a program of ABLE2.</w:t>
      </w:r>
    </w:p>
    <w:p w14:paraId="58DD1CE5" w14:textId="77777777" w:rsidR="008F5CEF" w:rsidRPr="00F867ED" w:rsidRDefault="008F5CEF" w:rsidP="008F5CEF">
      <w:pPr>
        <w:rPr>
          <w:rFonts w:ascii="Arial" w:eastAsia="Times New Roman" w:hAnsi="Arial" w:cs="Arial"/>
          <w:kern w:val="36"/>
        </w:rPr>
      </w:pPr>
    </w:p>
    <w:p w14:paraId="3BD28F01" w14:textId="0DBC7241" w:rsidR="00A02A41" w:rsidRPr="00C31FF5" w:rsidRDefault="008F5CEF" w:rsidP="008F5CEF">
      <w:pPr>
        <w:rPr>
          <w:rFonts w:ascii="Arial" w:eastAsia="Times New Roman" w:hAnsi="Arial" w:cs="Arial"/>
          <w:b/>
          <w:bCs/>
          <w:kern w:val="36"/>
        </w:rPr>
      </w:pPr>
      <w:r w:rsidRPr="00F867ED">
        <w:rPr>
          <w:rFonts w:ascii="Arial" w:eastAsia="Times New Roman" w:hAnsi="Arial" w:cs="Arial"/>
          <w:kern w:val="36"/>
        </w:rPr>
        <w:t xml:space="preserve">The </w:t>
      </w:r>
      <w:r w:rsidRPr="00C31FF5">
        <w:rPr>
          <w:rFonts w:ascii="Arial" w:eastAsia="Times New Roman" w:hAnsi="Arial" w:cs="Arial"/>
          <w:kern w:val="36"/>
        </w:rPr>
        <w:t>host for the evening is</w:t>
      </w:r>
      <w:r w:rsidRPr="00AD5111">
        <w:rPr>
          <w:rFonts w:ascii="Arial" w:eastAsia="Times New Roman" w:hAnsi="Arial" w:cs="Arial"/>
          <w:b/>
          <w:bCs/>
          <w:kern w:val="36"/>
        </w:rPr>
        <w:t xml:space="preserve"> </w:t>
      </w:r>
      <w:r w:rsidRPr="00C31FF5">
        <w:rPr>
          <w:rFonts w:ascii="Arial" w:eastAsia="Times New Roman" w:hAnsi="Arial" w:cs="Arial"/>
          <w:b/>
          <w:bCs/>
          <w:kern w:val="36"/>
        </w:rPr>
        <w:t xml:space="preserve">Domenic Crolla, Partner at Gowling WLG as Master of Ceremonies. </w:t>
      </w:r>
    </w:p>
    <w:p w14:paraId="17C4E651" w14:textId="77777777" w:rsidR="00A02A41" w:rsidRPr="00F867ED" w:rsidRDefault="00A02A41" w:rsidP="00A02A41">
      <w:pPr>
        <w:rPr>
          <w:rFonts w:ascii="Arial" w:eastAsia="Times New Roman" w:hAnsi="Arial" w:cs="Arial"/>
          <w:kern w:val="36"/>
        </w:rPr>
      </w:pPr>
    </w:p>
    <w:p w14:paraId="77C479CE" w14:textId="77777777" w:rsidR="00A02A41" w:rsidRPr="00F867ED" w:rsidRDefault="00A02A41" w:rsidP="00A02A41">
      <w:pPr>
        <w:rPr>
          <w:rFonts w:ascii="Arial" w:eastAsia="Times New Roman" w:hAnsi="Arial" w:cs="Arial"/>
          <w:kern w:val="36"/>
        </w:rPr>
      </w:pPr>
      <w:r w:rsidRPr="00F867ED">
        <w:rPr>
          <w:rFonts w:ascii="Arial" w:eastAsia="Times New Roman" w:hAnsi="Arial" w:cs="Arial"/>
          <w:kern w:val="36"/>
        </w:rPr>
        <w:lastRenderedPageBreak/>
        <w:t xml:space="preserve">The guest speaker is an award-winning multi-sports athlete and former member of the </w:t>
      </w:r>
      <w:r w:rsidRPr="002D3117">
        <w:rPr>
          <w:rFonts w:ascii="Arial" w:eastAsia="Times New Roman" w:hAnsi="Arial" w:cs="Arial"/>
          <w:b/>
          <w:bCs/>
          <w:kern w:val="36"/>
        </w:rPr>
        <w:t>Paralympic Team Canada, Kevin Frost</w:t>
      </w:r>
      <w:r w:rsidRPr="00F867ED">
        <w:rPr>
          <w:rFonts w:ascii="Arial" w:eastAsia="Times New Roman" w:hAnsi="Arial" w:cs="Arial"/>
          <w:kern w:val="36"/>
        </w:rPr>
        <w:t>. Kevin has Usher’s Syndrome, leaving him with a 9% hearing capacity and has 3% vision remaining.</w:t>
      </w:r>
    </w:p>
    <w:p w14:paraId="4781BF82" w14:textId="77777777" w:rsidR="00A02A41" w:rsidRPr="00F867ED" w:rsidRDefault="00A02A41" w:rsidP="00A02A41">
      <w:pPr>
        <w:rPr>
          <w:rFonts w:ascii="Arial" w:eastAsia="Times New Roman" w:hAnsi="Arial" w:cs="Arial"/>
          <w:kern w:val="36"/>
        </w:rPr>
      </w:pPr>
    </w:p>
    <w:p w14:paraId="49A502FD" w14:textId="60CC6B09" w:rsidR="00A02A41" w:rsidRPr="00F867ED" w:rsidRDefault="00A02A41" w:rsidP="00A02A41">
      <w:pPr>
        <w:rPr>
          <w:rFonts w:ascii="Arial" w:eastAsia="Times New Roman" w:hAnsi="Arial" w:cs="Arial"/>
          <w:kern w:val="36"/>
        </w:rPr>
      </w:pPr>
      <w:r w:rsidRPr="00F867ED">
        <w:rPr>
          <w:rFonts w:ascii="Arial" w:eastAsia="Times New Roman" w:hAnsi="Arial" w:cs="Arial"/>
          <w:kern w:val="36"/>
        </w:rPr>
        <w:t xml:space="preserve">The dynamic team of </w:t>
      </w:r>
      <w:r w:rsidRPr="002D3117">
        <w:rPr>
          <w:rFonts w:ascii="Arial" w:eastAsia="Times New Roman" w:hAnsi="Arial" w:cs="Arial"/>
          <w:b/>
          <w:bCs/>
          <w:kern w:val="36"/>
        </w:rPr>
        <w:t xml:space="preserve">co-auctioneers Lawrence </w:t>
      </w:r>
      <w:r w:rsidR="0011125A" w:rsidRPr="002D3117">
        <w:rPr>
          <w:rFonts w:ascii="Arial" w:eastAsia="Times New Roman" w:hAnsi="Arial" w:cs="Arial"/>
          <w:b/>
          <w:bCs/>
          <w:kern w:val="36"/>
        </w:rPr>
        <w:t>Greenspon,</w:t>
      </w:r>
      <w:r w:rsidR="0011125A" w:rsidRPr="002D3117">
        <w:rPr>
          <w:b/>
          <w:bCs/>
        </w:rPr>
        <w:t xml:space="preserve"> </w:t>
      </w:r>
      <w:r w:rsidR="0011125A" w:rsidRPr="002D3117">
        <w:rPr>
          <w:rFonts w:ascii="Arial" w:eastAsia="Times New Roman" w:hAnsi="Arial" w:cs="Arial"/>
          <w:b/>
          <w:bCs/>
          <w:kern w:val="36"/>
        </w:rPr>
        <w:t>Greenspon Granger Hill and</w:t>
      </w:r>
      <w:r w:rsidRPr="002D3117">
        <w:rPr>
          <w:rFonts w:ascii="Arial" w:eastAsia="Times New Roman" w:hAnsi="Arial" w:cs="Arial"/>
          <w:b/>
          <w:bCs/>
          <w:kern w:val="36"/>
        </w:rPr>
        <w:t xml:space="preserve"> James Foord</w:t>
      </w:r>
      <w:r w:rsidR="00120E28" w:rsidRPr="002D3117">
        <w:rPr>
          <w:rFonts w:ascii="Arial" w:eastAsia="Times New Roman" w:hAnsi="Arial" w:cs="Arial"/>
          <w:b/>
          <w:bCs/>
          <w:kern w:val="36"/>
        </w:rPr>
        <w:t>, Edelson Foord Law</w:t>
      </w:r>
      <w:r w:rsidR="00120E28" w:rsidRPr="00F867ED">
        <w:rPr>
          <w:rFonts w:ascii="Arial" w:eastAsia="Times New Roman" w:hAnsi="Arial" w:cs="Arial"/>
          <w:kern w:val="36"/>
        </w:rPr>
        <w:t xml:space="preserve"> </w:t>
      </w:r>
      <w:r w:rsidRPr="00F867ED">
        <w:rPr>
          <w:rFonts w:ascii="Arial" w:eastAsia="Times New Roman" w:hAnsi="Arial" w:cs="Arial"/>
          <w:kern w:val="36"/>
        </w:rPr>
        <w:t>will lead an entertaining and lively auction with trip packages and fun experiences. Plus, a silent auction, door prizes and 50/50 Raffle!</w:t>
      </w:r>
    </w:p>
    <w:p w14:paraId="118CE34A" w14:textId="7A251DDB" w:rsidR="00320DBE" w:rsidRPr="001009CD" w:rsidRDefault="00320DBE" w:rsidP="00EC6634">
      <w:pPr>
        <w:rPr>
          <w:rFonts w:ascii="Arial" w:eastAsia="Times New Roman" w:hAnsi="Arial" w:cs="Arial"/>
          <w:kern w:val="36"/>
        </w:rPr>
      </w:pPr>
    </w:p>
    <w:p w14:paraId="13C39B7E" w14:textId="6D5FDC22" w:rsidR="00C311E6" w:rsidRPr="00F867ED" w:rsidRDefault="00F12F3D" w:rsidP="00EC6634">
      <w:pPr>
        <w:rPr>
          <w:rFonts w:ascii="Arial" w:hAnsi="Arial" w:cs="Arial"/>
          <w:b/>
          <w:bCs/>
        </w:rPr>
      </w:pPr>
      <w:r w:rsidRPr="00F867ED">
        <w:rPr>
          <w:rFonts w:ascii="Arial" w:hAnsi="Arial" w:cs="Arial"/>
          <w:b/>
          <w:bCs/>
        </w:rPr>
        <w:t>QUOTES</w:t>
      </w:r>
      <w:r w:rsidR="00C311E6" w:rsidRPr="00F867ED">
        <w:rPr>
          <w:rFonts w:ascii="Arial" w:hAnsi="Arial" w:cs="Arial"/>
          <w:b/>
          <w:bCs/>
        </w:rPr>
        <w:t xml:space="preserve">: </w:t>
      </w:r>
    </w:p>
    <w:p w14:paraId="7E69633D" w14:textId="595CC0C5" w:rsidR="001A76F3" w:rsidRPr="00E7513E" w:rsidRDefault="00D51FAE" w:rsidP="00E7513E">
      <w:pPr>
        <w:spacing w:after="160" w:line="259" w:lineRule="auto"/>
        <w:rPr>
          <w:rFonts w:ascii="Arial" w:hAnsi="Arial" w:cs="Arial"/>
          <w:lang w:val="en-US"/>
        </w:rPr>
      </w:pPr>
      <w:r w:rsidRPr="00D51FAE">
        <w:rPr>
          <w:rFonts w:ascii="Arial" w:hAnsi="Arial" w:cs="Arial"/>
          <w:lang w:val="en-US"/>
        </w:rPr>
        <w:t xml:space="preserve">“Reach Canada and ABLE2 have been working together for the last four years to bring about this merger. By joining ABLE2, we can help more people with disabilities connect with community resources to deal with their legal issues. In addition, our excellent educational programming can reach a wider audience.” </w:t>
      </w:r>
      <w:r w:rsidRPr="00D51FAE">
        <w:rPr>
          <w:rFonts w:ascii="Arial" w:hAnsi="Arial" w:cs="Arial"/>
          <w:b/>
          <w:bCs/>
          <w:lang w:val="en-US"/>
        </w:rPr>
        <w:t>Frank McNally, Reach Canada Board Chair</w:t>
      </w:r>
    </w:p>
    <w:p w14:paraId="62E6F1B4" w14:textId="78130F20" w:rsidR="00F867ED" w:rsidRDefault="00672D28" w:rsidP="001009CD">
      <w:pPr>
        <w:spacing w:after="160" w:line="259" w:lineRule="auto"/>
        <w:rPr>
          <w:rFonts w:ascii="Arial" w:hAnsi="Arial" w:cs="Arial"/>
          <w:b/>
          <w:bCs/>
          <w:lang w:val="en-US"/>
        </w:rPr>
      </w:pPr>
      <w:r w:rsidRPr="00672D28">
        <w:rPr>
          <w:rFonts w:ascii="Arial" w:hAnsi="Arial" w:cs="Arial"/>
          <w:lang w:val="en-US"/>
        </w:rPr>
        <w:t xml:space="preserve">“The Board and staff at ABLE2 are delighted to incorporate Reach’s legal referral and educational programming to the wide range of programs we deliver to support people with disabilities build lives of meaning and joy. Together we aspire to achieve our shared vision of an inclusive community where all people are seen as able, </w:t>
      </w:r>
      <w:proofErr w:type="gramStart"/>
      <w:r w:rsidRPr="00672D28">
        <w:rPr>
          <w:rFonts w:ascii="Arial" w:hAnsi="Arial" w:cs="Arial"/>
          <w:lang w:val="en-US"/>
        </w:rPr>
        <w:t>important</w:t>
      </w:r>
      <w:proofErr w:type="gramEnd"/>
      <w:r w:rsidRPr="00672D28">
        <w:rPr>
          <w:rFonts w:ascii="Arial" w:hAnsi="Arial" w:cs="Arial"/>
          <w:lang w:val="en-US"/>
        </w:rPr>
        <w:t xml:space="preserve"> and valued.”</w:t>
      </w:r>
      <w:r w:rsidRPr="00F867ED">
        <w:rPr>
          <w:rFonts w:ascii="Arial" w:hAnsi="Arial" w:cs="Arial"/>
          <w:lang w:val="en-US"/>
        </w:rPr>
        <w:t xml:space="preserve"> </w:t>
      </w:r>
      <w:r w:rsidR="00BA52BA" w:rsidRPr="00F867ED">
        <w:rPr>
          <w:rFonts w:ascii="Arial" w:hAnsi="Arial" w:cs="Arial"/>
          <w:b/>
          <w:bCs/>
          <w:lang w:val="en-US"/>
        </w:rPr>
        <w:t>Nick Korhonen, ABLE2 Board Chair</w:t>
      </w:r>
    </w:p>
    <w:p w14:paraId="0D30D12D" w14:textId="5C146896" w:rsidR="00B80F3F" w:rsidRDefault="00B80F3F" w:rsidP="001009CD">
      <w:pPr>
        <w:spacing w:after="160" w:line="259" w:lineRule="auto"/>
        <w:rPr>
          <w:rFonts w:ascii="Arial" w:hAnsi="Arial" w:cs="Arial"/>
          <w:b/>
          <w:bCs/>
          <w:lang w:val="en-US"/>
        </w:rPr>
      </w:pPr>
      <w:r>
        <w:rPr>
          <w:rFonts w:ascii="Arial" w:hAnsi="Arial" w:cs="Arial"/>
          <w:b/>
          <w:bCs/>
          <w:lang w:val="en-US"/>
        </w:rPr>
        <w:t>BACKGROUD:</w:t>
      </w:r>
    </w:p>
    <w:p w14:paraId="2C6DE0F2" w14:textId="0DD3C01F" w:rsidR="00B80F3F" w:rsidRPr="001009CD" w:rsidRDefault="00B80F3F" w:rsidP="001009CD">
      <w:pPr>
        <w:spacing w:after="160" w:line="259" w:lineRule="auto"/>
        <w:rPr>
          <w:rFonts w:ascii="Arial" w:hAnsi="Arial" w:cs="Arial"/>
          <w:lang w:val="en-US"/>
        </w:rPr>
      </w:pPr>
      <w:r w:rsidRPr="00B80F3F">
        <w:rPr>
          <w:rFonts w:ascii="Arial" w:hAnsi="Arial" w:cs="Arial"/>
          <w:lang w:val="en-US"/>
        </w:rPr>
        <w:t xml:space="preserve">Reach Canada was incorporated in 1981 as a response to the United Nations’ International Year of Disabled Persons. From the beginning, hundreds of legal professionals and volunteers have donated and continue to contribute their time and expertise to provide excellent and timely legal advice and educate the community on disability-related topics.   </w:t>
      </w:r>
    </w:p>
    <w:p w14:paraId="65537FAB" w14:textId="77777777" w:rsidR="00CD3CAC" w:rsidRDefault="00CD3CAC" w:rsidP="00C311E6">
      <w:pPr>
        <w:pStyle w:val="NormalWeb"/>
        <w:spacing w:before="0" w:beforeAutospacing="0" w:after="0" w:afterAutospacing="0" w:line="276" w:lineRule="auto"/>
        <w:rPr>
          <w:rFonts w:ascii="Arial" w:hAnsi="Arial" w:cs="Arial"/>
          <w:b/>
          <w:bCs/>
          <w:sz w:val="22"/>
          <w:szCs w:val="22"/>
        </w:rPr>
      </w:pPr>
    </w:p>
    <w:p w14:paraId="2769E1E1" w14:textId="1E08B92A" w:rsidR="00CD3CAC" w:rsidRDefault="00CD3CAC" w:rsidP="00C311E6">
      <w:pPr>
        <w:pStyle w:val="NormalWeb"/>
        <w:spacing w:before="0" w:beforeAutospacing="0" w:after="0" w:afterAutospacing="0" w:line="276" w:lineRule="auto"/>
        <w:rPr>
          <w:rFonts w:ascii="Arial" w:hAnsi="Arial" w:cs="Arial"/>
          <w:b/>
          <w:bCs/>
          <w:sz w:val="22"/>
          <w:szCs w:val="22"/>
        </w:rPr>
      </w:pPr>
      <w:r>
        <w:rPr>
          <w:noProof/>
        </w:rPr>
        <w:drawing>
          <wp:inline distT="0" distB="0" distL="0" distR="0" wp14:anchorId="4FB4384E" wp14:editId="4FE0F415">
            <wp:extent cx="2095500" cy="634695"/>
            <wp:effectExtent l="0" t="0" r="0" b="0"/>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6404" cy="637998"/>
                    </a:xfrm>
                    <a:prstGeom prst="rect">
                      <a:avLst/>
                    </a:prstGeom>
                  </pic:spPr>
                </pic:pic>
              </a:graphicData>
            </a:graphic>
          </wp:inline>
        </w:drawing>
      </w:r>
    </w:p>
    <w:p w14:paraId="5C6F5771" w14:textId="77777777" w:rsidR="00F867ED" w:rsidRPr="00F867ED" w:rsidRDefault="00F867ED" w:rsidP="00F867ED">
      <w:pPr>
        <w:rPr>
          <w:rFonts w:ascii="Arial" w:hAnsi="Arial" w:cs="Arial"/>
        </w:rPr>
      </w:pPr>
      <w:r w:rsidRPr="00F867ED">
        <w:rPr>
          <w:rFonts w:ascii="Arial" w:hAnsi="Arial" w:cs="Arial"/>
        </w:rPr>
        <w:t>ABLE2 believes in an inclusive community where all people are seen as able, respected, and valued. People with disabilities face many challenges including stigma, accessibility, social isolation, discrimination, and inequity. Our programs and services empower persons of all ages across the disability spectrum and their families to build lives of meaning and joy as valued members of our community.</w:t>
      </w:r>
    </w:p>
    <w:p w14:paraId="54A67165" w14:textId="77777777" w:rsidR="00CD3CAC" w:rsidRDefault="00CD3CAC" w:rsidP="00C311E6">
      <w:pPr>
        <w:pStyle w:val="NormalWeb"/>
        <w:spacing w:before="0" w:beforeAutospacing="0" w:after="0" w:afterAutospacing="0" w:line="276" w:lineRule="auto"/>
        <w:rPr>
          <w:rFonts w:ascii="Arial" w:hAnsi="Arial" w:cs="Arial"/>
          <w:b/>
          <w:bCs/>
          <w:sz w:val="22"/>
          <w:szCs w:val="22"/>
        </w:rPr>
      </w:pPr>
    </w:p>
    <w:p w14:paraId="634FD030" w14:textId="71C298F2" w:rsidR="00795731" w:rsidRPr="00F867ED" w:rsidRDefault="00C311E6" w:rsidP="00F867ED">
      <w:pPr>
        <w:pStyle w:val="NormalWeb"/>
        <w:spacing w:before="0" w:beforeAutospacing="0" w:after="0" w:afterAutospacing="0" w:line="276" w:lineRule="auto"/>
        <w:rPr>
          <w:rStyle w:val="Hyperlink"/>
          <w:rFonts w:ascii="Arial" w:hAnsi="Arial" w:cs="Arial"/>
          <w:color w:val="auto"/>
          <w:sz w:val="22"/>
          <w:szCs w:val="22"/>
          <w:u w:val="none"/>
        </w:rPr>
      </w:pPr>
      <w:r w:rsidRPr="00695234">
        <w:rPr>
          <w:rFonts w:ascii="Arial" w:hAnsi="Arial" w:cs="Arial"/>
          <w:b/>
          <w:bCs/>
          <w:sz w:val="22"/>
          <w:szCs w:val="22"/>
        </w:rPr>
        <w:t xml:space="preserve">For more information on </w:t>
      </w:r>
      <w:r w:rsidR="007F5BC4" w:rsidRPr="00695234">
        <w:rPr>
          <w:rFonts w:ascii="Arial" w:hAnsi="Arial" w:cs="Arial"/>
          <w:b/>
          <w:bCs/>
          <w:sz w:val="22"/>
          <w:szCs w:val="22"/>
        </w:rPr>
        <w:t>ABLE2, pl</w:t>
      </w:r>
      <w:r w:rsidRPr="00695234">
        <w:rPr>
          <w:rFonts w:ascii="Arial" w:hAnsi="Arial" w:cs="Arial"/>
          <w:b/>
          <w:bCs/>
          <w:sz w:val="22"/>
          <w:szCs w:val="22"/>
        </w:rPr>
        <w:t>ease visit:</w:t>
      </w:r>
      <w:r w:rsidRPr="00F867ED">
        <w:rPr>
          <w:rFonts w:ascii="Arial" w:hAnsi="Arial" w:cs="Arial"/>
          <w:b/>
          <w:bCs/>
          <w:sz w:val="22"/>
          <w:szCs w:val="22"/>
        </w:rPr>
        <w:t xml:space="preserve"> </w:t>
      </w:r>
      <w:hyperlink r:id="rId11" w:history="1">
        <w:r w:rsidR="00F867ED" w:rsidRPr="00F867ED">
          <w:rPr>
            <w:rStyle w:val="Hyperlink"/>
            <w:rFonts w:ascii="Arial" w:hAnsi="Arial" w:cs="Arial"/>
          </w:rPr>
          <w:t>https://www.able2.org/</w:t>
        </w:r>
      </w:hyperlink>
    </w:p>
    <w:p w14:paraId="1229C3C3" w14:textId="77777777" w:rsidR="001009CD" w:rsidRPr="00F867ED" w:rsidRDefault="001009CD" w:rsidP="001009CD">
      <w:pPr>
        <w:rPr>
          <w:rFonts w:ascii="Arial" w:hAnsi="Arial" w:cs="Arial"/>
        </w:rPr>
      </w:pPr>
      <w:r w:rsidRPr="00F867ED">
        <w:rPr>
          <w:rFonts w:ascii="Arial" w:hAnsi="Arial" w:cs="Arial"/>
        </w:rPr>
        <w:t>Facebook:</w:t>
      </w:r>
      <w:r w:rsidRPr="00F867ED">
        <w:t xml:space="preserve"> </w:t>
      </w:r>
      <w:hyperlink r:id="rId12" w:history="1">
        <w:r w:rsidRPr="00F867ED">
          <w:rPr>
            <w:rFonts w:ascii="Calibri" w:hAnsi="Calibri" w:cs="Calibri"/>
            <w:color w:val="0563C1"/>
            <w:u w:val="single"/>
          </w:rPr>
          <w:t>facebook.com/ABLE2Ott</w:t>
        </w:r>
      </w:hyperlink>
    </w:p>
    <w:p w14:paraId="6747D693" w14:textId="77777777" w:rsidR="001009CD" w:rsidRPr="00F867ED" w:rsidRDefault="001009CD" w:rsidP="001009CD">
      <w:pPr>
        <w:rPr>
          <w:rFonts w:ascii="Arial" w:hAnsi="Arial" w:cs="Arial"/>
        </w:rPr>
      </w:pPr>
      <w:r w:rsidRPr="00F867ED">
        <w:rPr>
          <w:rFonts w:ascii="Arial" w:hAnsi="Arial" w:cs="Arial"/>
        </w:rPr>
        <w:t xml:space="preserve">Twitter: </w:t>
      </w:r>
      <w:hyperlink r:id="rId13" w:history="1">
        <w:r w:rsidRPr="00F867ED">
          <w:rPr>
            <w:rFonts w:ascii="Calibri" w:hAnsi="Calibri" w:cs="Calibri"/>
            <w:color w:val="0563C1"/>
            <w:u w:val="single"/>
          </w:rPr>
          <w:t>@ABLE2Ott</w:t>
        </w:r>
      </w:hyperlink>
    </w:p>
    <w:p w14:paraId="49FFA1DD" w14:textId="77777777" w:rsidR="001009CD" w:rsidRPr="00F867ED" w:rsidRDefault="001009CD" w:rsidP="001009CD">
      <w:pPr>
        <w:rPr>
          <w:rFonts w:ascii="Arial" w:hAnsi="Arial" w:cs="Arial"/>
        </w:rPr>
      </w:pPr>
      <w:r w:rsidRPr="00F867ED">
        <w:rPr>
          <w:rFonts w:ascii="Arial" w:hAnsi="Arial" w:cs="Arial"/>
        </w:rPr>
        <w:t>Instagram: @able2ott</w:t>
      </w:r>
    </w:p>
    <w:p w14:paraId="433ACFC6" w14:textId="77777777" w:rsidR="00F867ED" w:rsidRDefault="00F867ED" w:rsidP="00C776BB">
      <w:pPr>
        <w:rPr>
          <w:rStyle w:val="Hyperlink"/>
        </w:rPr>
      </w:pPr>
    </w:p>
    <w:p w14:paraId="3786AD0E" w14:textId="77777777" w:rsidR="0056156C" w:rsidRDefault="0056156C" w:rsidP="0029663A">
      <w:pPr>
        <w:jc w:val="both"/>
        <w:rPr>
          <w:rFonts w:ascii="Arial" w:hAnsi="Arial" w:cs="Arial"/>
          <w:b/>
          <w:bCs/>
          <w:sz w:val="22"/>
          <w:szCs w:val="22"/>
          <w14:ligatures w14:val="standardContextual"/>
        </w:rPr>
      </w:pPr>
    </w:p>
    <w:p w14:paraId="3E4C53F0" w14:textId="77777777" w:rsidR="0056156C" w:rsidRDefault="0056156C" w:rsidP="0029663A">
      <w:pPr>
        <w:jc w:val="both"/>
        <w:rPr>
          <w:rFonts w:ascii="Arial" w:hAnsi="Arial" w:cs="Arial"/>
          <w:b/>
          <w:bCs/>
          <w:sz w:val="22"/>
          <w:szCs w:val="22"/>
          <w14:ligatures w14:val="standardContextual"/>
        </w:rPr>
      </w:pPr>
    </w:p>
    <w:p w14:paraId="6A4EDE5C" w14:textId="77777777" w:rsidR="0056156C" w:rsidRDefault="0056156C" w:rsidP="0029663A">
      <w:pPr>
        <w:jc w:val="both"/>
        <w:rPr>
          <w:rFonts w:ascii="Arial" w:hAnsi="Arial" w:cs="Arial"/>
          <w:b/>
          <w:bCs/>
          <w:sz w:val="22"/>
          <w:szCs w:val="22"/>
          <w14:ligatures w14:val="standardContextual"/>
        </w:rPr>
      </w:pPr>
    </w:p>
    <w:p w14:paraId="4020CEF7" w14:textId="77777777" w:rsidR="0056156C" w:rsidRDefault="0056156C" w:rsidP="0029663A">
      <w:pPr>
        <w:jc w:val="both"/>
        <w:rPr>
          <w:rFonts w:ascii="Arial" w:hAnsi="Arial" w:cs="Arial"/>
          <w:b/>
          <w:bCs/>
          <w:sz w:val="22"/>
          <w:szCs w:val="22"/>
          <w14:ligatures w14:val="standardContextual"/>
        </w:rPr>
      </w:pPr>
    </w:p>
    <w:p w14:paraId="238D2041" w14:textId="77777777" w:rsidR="0056156C" w:rsidRDefault="0056156C" w:rsidP="0029663A">
      <w:pPr>
        <w:jc w:val="both"/>
        <w:rPr>
          <w:rFonts w:ascii="Arial" w:hAnsi="Arial" w:cs="Arial"/>
          <w:b/>
          <w:bCs/>
          <w:sz w:val="22"/>
          <w:szCs w:val="22"/>
          <w14:ligatures w14:val="standardContextual"/>
        </w:rPr>
      </w:pPr>
    </w:p>
    <w:p w14:paraId="15A8379D" w14:textId="1EA84744" w:rsidR="000D4F26" w:rsidRPr="002775C1" w:rsidRDefault="00000000" w:rsidP="000D4F26">
      <w:pPr>
        <w:rPr>
          <w:rFonts w:ascii="Arial" w:eastAsia="Times New Roman" w:hAnsi="Arial" w:cs="Arial"/>
          <w:b/>
          <w:bCs/>
          <w:kern w:val="36"/>
        </w:rPr>
      </w:pPr>
      <w:hyperlink r:id="rId14" w:history="1">
        <w:r w:rsidR="000D4F26" w:rsidRPr="002775C1">
          <w:rPr>
            <w:rStyle w:val="Hyperlink"/>
            <w:rFonts w:ascii="Arial" w:eastAsia="Times New Roman" w:hAnsi="Arial" w:cs="Arial"/>
            <w:b/>
            <w:bCs/>
            <w:i/>
            <w:iCs/>
            <w:kern w:val="36"/>
          </w:rPr>
          <w:t>Reach Beyond: Impacting the Future</w:t>
        </w:r>
      </w:hyperlink>
    </w:p>
    <w:p w14:paraId="7D40047D" w14:textId="77777777" w:rsidR="000D4F26" w:rsidRDefault="000D4F26" w:rsidP="00147F20">
      <w:pPr>
        <w:jc w:val="both"/>
        <w:rPr>
          <w:rFonts w:ascii="Arial" w:hAnsi="Arial" w:cs="Arial"/>
          <w:b/>
          <w:bCs/>
          <w14:ligatures w14:val="standardContextual"/>
        </w:rPr>
      </w:pPr>
    </w:p>
    <w:p w14:paraId="5B3F6B6C" w14:textId="41553787" w:rsidR="00147F20" w:rsidRPr="00FB424D" w:rsidRDefault="00147F20" w:rsidP="00147F20">
      <w:pPr>
        <w:jc w:val="both"/>
        <w:rPr>
          <w:rFonts w:ascii="Arial" w:hAnsi="Arial" w:cs="Arial"/>
          <w:b/>
          <w:bCs/>
          <w14:ligatures w14:val="standardContextual"/>
        </w:rPr>
      </w:pPr>
      <w:r w:rsidRPr="00FB424D">
        <w:rPr>
          <w:rFonts w:ascii="Arial" w:hAnsi="Arial" w:cs="Arial"/>
          <w:b/>
          <w:bCs/>
          <w14:ligatures w14:val="standardContextual"/>
        </w:rPr>
        <w:t>Date: Thursday, September 28, 2023</w:t>
      </w:r>
    </w:p>
    <w:p w14:paraId="2B08E501" w14:textId="77777777" w:rsidR="00147F20" w:rsidRPr="00FB424D" w:rsidRDefault="00147F20" w:rsidP="00147F20">
      <w:pPr>
        <w:jc w:val="both"/>
        <w:rPr>
          <w:rFonts w:ascii="Arial" w:hAnsi="Arial" w:cs="Arial"/>
          <w:b/>
          <w:bCs/>
          <w14:ligatures w14:val="standardContextual"/>
        </w:rPr>
      </w:pPr>
    </w:p>
    <w:p w14:paraId="0F4617E1" w14:textId="77777777" w:rsidR="00147F20" w:rsidRPr="00FB424D" w:rsidRDefault="00147F20" w:rsidP="00147F20">
      <w:pPr>
        <w:jc w:val="both"/>
        <w:rPr>
          <w:rFonts w:ascii="Arial" w:hAnsi="Arial" w:cs="Arial"/>
          <w:b/>
          <w:bCs/>
          <w14:ligatures w14:val="standardContextual"/>
        </w:rPr>
      </w:pPr>
      <w:r w:rsidRPr="00FB424D">
        <w:rPr>
          <w:rFonts w:ascii="Arial" w:hAnsi="Arial" w:cs="Arial"/>
          <w:b/>
          <w:bCs/>
          <w14:ligatures w14:val="standardContextual"/>
        </w:rPr>
        <w:t>Time: 5:30 to 8:30 pm</w:t>
      </w:r>
    </w:p>
    <w:p w14:paraId="0F0ED547" w14:textId="77777777" w:rsidR="00147F20" w:rsidRPr="00FB424D" w:rsidRDefault="00147F20" w:rsidP="00147F20">
      <w:pPr>
        <w:jc w:val="both"/>
        <w:rPr>
          <w:rFonts w:ascii="Arial" w:hAnsi="Arial" w:cs="Arial"/>
          <w:b/>
          <w:bCs/>
          <w14:ligatures w14:val="standardContextual"/>
        </w:rPr>
      </w:pPr>
    </w:p>
    <w:p w14:paraId="7E0948CA" w14:textId="4718C3A8" w:rsidR="0056156C" w:rsidRPr="00FB424D" w:rsidRDefault="00147F20" w:rsidP="00147F20">
      <w:pPr>
        <w:jc w:val="both"/>
        <w:rPr>
          <w:rFonts w:ascii="Arial" w:hAnsi="Arial" w:cs="Arial"/>
          <w:b/>
          <w:bCs/>
          <w14:ligatures w14:val="standardContextual"/>
        </w:rPr>
      </w:pPr>
      <w:r w:rsidRPr="00FB424D">
        <w:rPr>
          <w:rFonts w:ascii="Arial" w:hAnsi="Arial" w:cs="Arial"/>
          <w:b/>
          <w:bCs/>
          <w14:ligatures w14:val="standardContextual"/>
        </w:rPr>
        <w:t>Location: The Bayview Yards, 7 Bayview Station Road</w:t>
      </w:r>
    </w:p>
    <w:p w14:paraId="6A324BC7" w14:textId="77777777" w:rsidR="0056156C" w:rsidRPr="00FB424D" w:rsidRDefault="0056156C" w:rsidP="0029663A">
      <w:pPr>
        <w:jc w:val="both"/>
        <w:rPr>
          <w:rFonts w:ascii="Arial" w:hAnsi="Arial" w:cs="Arial"/>
          <w:b/>
          <w:bCs/>
          <w14:ligatures w14:val="standardContextual"/>
        </w:rPr>
      </w:pPr>
    </w:p>
    <w:p w14:paraId="51F08BFD" w14:textId="618FE9B1" w:rsidR="0029663A" w:rsidRPr="0029663A" w:rsidRDefault="000E446C" w:rsidP="0029663A">
      <w:pPr>
        <w:jc w:val="both"/>
        <w:rPr>
          <w:rFonts w:ascii="Arial" w:hAnsi="Arial" w:cs="Arial"/>
          <w:b/>
          <w:bCs/>
          <w14:ligatures w14:val="standardContextual"/>
        </w:rPr>
      </w:pPr>
      <w:r>
        <w:rPr>
          <w:rFonts w:ascii="Arial" w:hAnsi="Arial" w:cs="Arial"/>
          <w:b/>
          <w:bCs/>
          <w14:ligatures w14:val="standardContextual"/>
        </w:rPr>
        <w:t xml:space="preserve">Click </w:t>
      </w:r>
      <w:hyperlink r:id="rId15" w:history="1">
        <w:r w:rsidR="0029663A" w:rsidRPr="0029663A">
          <w:rPr>
            <w:rFonts w:ascii="Arial" w:hAnsi="Arial" w:cs="Arial"/>
            <w:b/>
            <w:bCs/>
            <w:color w:val="0563C1" w:themeColor="hyperlink"/>
            <w:u w:val="single"/>
            <w14:ligatures w14:val="standardContextual"/>
          </w:rPr>
          <w:t>here</w:t>
        </w:r>
      </w:hyperlink>
      <w:r w:rsidR="0029663A" w:rsidRPr="0029663A">
        <w:rPr>
          <w:rFonts w:ascii="Arial" w:hAnsi="Arial" w:cs="Arial"/>
          <w:b/>
          <w:bCs/>
          <w14:ligatures w14:val="standardContextual"/>
        </w:rPr>
        <w:t xml:space="preserve"> </w:t>
      </w:r>
      <w:r>
        <w:rPr>
          <w:rFonts w:ascii="Arial" w:hAnsi="Arial" w:cs="Arial"/>
          <w:b/>
          <w:bCs/>
          <w14:ligatures w14:val="standardContextual"/>
        </w:rPr>
        <w:t>to purchase</w:t>
      </w:r>
      <w:r w:rsidR="0029663A" w:rsidRPr="0029663A">
        <w:rPr>
          <w:rFonts w:ascii="Arial" w:hAnsi="Arial" w:cs="Arial"/>
          <w:b/>
          <w:bCs/>
          <w14:ligatures w14:val="standardContextual"/>
        </w:rPr>
        <w:t xml:space="preserve"> tickets at the student price.</w:t>
      </w:r>
    </w:p>
    <w:p w14:paraId="031D3292" w14:textId="0DA13ED3" w:rsidR="001009CD" w:rsidRPr="00FB424D" w:rsidRDefault="000E446C" w:rsidP="00C776BB">
      <w:pPr>
        <w:rPr>
          <w:rStyle w:val="Hyperlink"/>
          <w:rFonts w:ascii="Arial" w:hAnsi="Arial" w:cs="Arial"/>
          <w:b/>
          <w:bCs/>
          <w:color w:val="auto"/>
          <w:u w:val="none"/>
        </w:rPr>
      </w:pPr>
      <w:r>
        <w:rPr>
          <w:rStyle w:val="Hyperlink"/>
          <w:rFonts w:ascii="Arial" w:hAnsi="Arial" w:cs="Arial"/>
          <w:b/>
          <w:bCs/>
          <w:color w:val="auto"/>
          <w:u w:val="none"/>
        </w:rPr>
        <w:t xml:space="preserve">Click </w:t>
      </w:r>
      <w:hyperlink r:id="rId16" w:history="1">
        <w:r w:rsidR="0056156C" w:rsidRPr="000E446C">
          <w:rPr>
            <w:rStyle w:val="Hyperlink"/>
            <w:rFonts w:ascii="Arial" w:hAnsi="Arial" w:cs="Arial"/>
            <w:b/>
            <w:bCs/>
          </w:rPr>
          <w:t>here</w:t>
        </w:r>
      </w:hyperlink>
      <w:r w:rsidR="0056156C" w:rsidRPr="00FB424D">
        <w:rPr>
          <w:rStyle w:val="Hyperlink"/>
          <w:rFonts w:ascii="Arial" w:hAnsi="Arial" w:cs="Arial"/>
          <w:b/>
          <w:bCs/>
          <w:color w:val="auto"/>
          <w:u w:val="none"/>
        </w:rPr>
        <w:t xml:space="preserve"> </w:t>
      </w:r>
      <w:r>
        <w:rPr>
          <w:rStyle w:val="Hyperlink"/>
          <w:rFonts w:ascii="Arial" w:hAnsi="Arial" w:cs="Arial"/>
          <w:b/>
          <w:bCs/>
          <w:color w:val="auto"/>
          <w:u w:val="none"/>
        </w:rPr>
        <w:t xml:space="preserve">to purchase tickets at the </w:t>
      </w:r>
      <w:r w:rsidR="0056156C" w:rsidRPr="00FB424D">
        <w:rPr>
          <w:rStyle w:val="Hyperlink"/>
          <w:rFonts w:ascii="Arial" w:hAnsi="Arial" w:cs="Arial"/>
          <w:b/>
          <w:bCs/>
          <w:color w:val="auto"/>
          <w:u w:val="none"/>
        </w:rPr>
        <w:t xml:space="preserve">general </w:t>
      </w:r>
      <w:r>
        <w:rPr>
          <w:rStyle w:val="Hyperlink"/>
          <w:rFonts w:ascii="Arial" w:hAnsi="Arial" w:cs="Arial"/>
          <w:b/>
          <w:bCs/>
          <w:color w:val="auto"/>
          <w:u w:val="none"/>
        </w:rPr>
        <w:t>price.</w:t>
      </w:r>
    </w:p>
    <w:p w14:paraId="619ED4A0" w14:textId="77777777" w:rsidR="00E7513E" w:rsidRPr="00FB424D" w:rsidRDefault="00E7513E" w:rsidP="00C776BB">
      <w:pPr>
        <w:rPr>
          <w:rStyle w:val="Hyperlink"/>
          <w:rFonts w:ascii="Arial" w:hAnsi="Arial" w:cs="Arial"/>
        </w:rPr>
      </w:pPr>
    </w:p>
    <w:p w14:paraId="073BE0F2" w14:textId="77777777" w:rsidR="00E7513E" w:rsidRDefault="00E7513E" w:rsidP="00C776BB">
      <w:pPr>
        <w:rPr>
          <w:rStyle w:val="Hyperlink"/>
        </w:rPr>
      </w:pPr>
    </w:p>
    <w:p w14:paraId="5470604E" w14:textId="77777777" w:rsidR="001009CD" w:rsidRPr="00F867ED" w:rsidRDefault="001009CD" w:rsidP="001009CD">
      <w:pPr>
        <w:rPr>
          <w:rFonts w:ascii="Arial" w:hAnsi="Arial" w:cs="Arial"/>
          <w:b/>
          <w:bCs/>
        </w:rPr>
      </w:pPr>
      <w:r w:rsidRPr="00F867ED">
        <w:rPr>
          <w:rFonts w:ascii="Arial" w:hAnsi="Arial" w:cs="Arial"/>
          <w:b/>
          <w:bCs/>
        </w:rPr>
        <w:t xml:space="preserve">Contact: </w:t>
      </w:r>
    </w:p>
    <w:p w14:paraId="762B6C6B" w14:textId="77777777" w:rsidR="001009CD" w:rsidRPr="00F867ED" w:rsidRDefault="001009CD" w:rsidP="001009CD">
      <w:pPr>
        <w:rPr>
          <w:rFonts w:ascii="Arial" w:hAnsi="Arial" w:cs="Arial"/>
        </w:rPr>
      </w:pPr>
      <w:r w:rsidRPr="00F867ED">
        <w:rPr>
          <w:rFonts w:ascii="Arial" w:hAnsi="Arial" w:cs="Arial"/>
        </w:rPr>
        <w:t>Nancy Oakley</w:t>
      </w:r>
    </w:p>
    <w:p w14:paraId="7AEB4E23" w14:textId="77777777" w:rsidR="001009CD" w:rsidRPr="00F867ED" w:rsidRDefault="001009CD" w:rsidP="001009CD">
      <w:pPr>
        <w:rPr>
          <w:rFonts w:ascii="Arial" w:hAnsi="Arial" w:cs="Arial"/>
        </w:rPr>
      </w:pPr>
      <w:r w:rsidRPr="00F867ED">
        <w:rPr>
          <w:rFonts w:ascii="Arial" w:hAnsi="Arial" w:cs="Arial"/>
        </w:rPr>
        <w:t>ABLE2, Director of Development and Community Engagement</w:t>
      </w:r>
    </w:p>
    <w:p w14:paraId="30218BED" w14:textId="77777777" w:rsidR="001009CD" w:rsidRPr="00F867ED" w:rsidRDefault="001009CD" w:rsidP="001009CD">
      <w:pPr>
        <w:rPr>
          <w:rFonts w:ascii="Arial" w:hAnsi="Arial" w:cs="Arial"/>
        </w:rPr>
      </w:pPr>
      <w:r w:rsidRPr="00F867ED">
        <w:rPr>
          <w:rFonts w:ascii="Arial" w:hAnsi="Arial" w:cs="Arial"/>
        </w:rPr>
        <w:t>noakley@able2.org</w:t>
      </w:r>
    </w:p>
    <w:p w14:paraId="1201DCA4" w14:textId="77777777" w:rsidR="001009CD" w:rsidRPr="00F867ED" w:rsidRDefault="001009CD" w:rsidP="001009CD">
      <w:pPr>
        <w:rPr>
          <w:rFonts w:ascii="Arial" w:hAnsi="Arial" w:cs="Arial"/>
        </w:rPr>
      </w:pPr>
      <w:r w:rsidRPr="00F867ED">
        <w:rPr>
          <w:rFonts w:ascii="Arial" w:hAnsi="Arial" w:cs="Arial"/>
        </w:rPr>
        <w:t>613-513-7799</w:t>
      </w:r>
    </w:p>
    <w:p w14:paraId="5D3ADD81" w14:textId="77777777" w:rsidR="00F867ED" w:rsidRDefault="00F867ED" w:rsidP="00C776BB">
      <w:pPr>
        <w:rPr>
          <w:rStyle w:val="Hyperlink"/>
        </w:rPr>
      </w:pPr>
    </w:p>
    <w:p w14:paraId="5FFD6451" w14:textId="39BFBA9C" w:rsidR="001009CD" w:rsidRDefault="00E41F19" w:rsidP="00C776BB">
      <w:pPr>
        <w:rPr>
          <w:rStyle w:val="Hyperlink"/>
        </w:rPr>
      </w:pPr>
      <w:r>
        <w:rPr>
          <w:noProof/>
        </w:rPr>
        <w:drawing>
          <wp:inline distT="0" distB="0" distL="0" distR="0" wp14:anchorId="0B66C04D" wp14:editId="0D490096">
            <wp:extent cx="6332220" cy="3535045"/>
            <wp:effectExtent l="0" t="0" r="0" b="8255"/>
            <wp:docPr id="1792881289" name="Picture 1" descr="A group of logo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81289" name="Picture 1" descr="A group of logos on a white background&#10;&#10;Description automatically generated"/>
                    <pic:cNvPicPr/>
                  </pic:nvPicPr>
                  <pic:blipFill>
                    <a:blip r:embed="rId17"/>
                    <a:stretch>
                      <a:fillRect/>
                    </a:stretch>
                  </pic:blipFill>
                  <pic:spPr>
                    <a:xfrm>
                      <a:off x="0" y="0"/>
                      <a:ext cx="6332220" cy="3535045"/>
                    </a:xfrm>
                    <a:prstGeom prst="rect">
                      <a:avLst/>
                    </a:prstGeom>
                  </pic:spPr>
                </pic:pic>
              </a:graphicData>
            </a:graphic>
          </wp:inline>
        </w:drawing>
      </w:r>
    </w:p>
    <w:p w14:paraId="3A6896DC" w14:textId="77777777" w:rsidR="001009CD" w:rsidRDefault="001009CD" w:rsidP="00C776BB">
      <w:pPr>
        <w:rPr>
          <w:rStyle w:val="Hyperlink"/>
        </w:rPr>
      </w:pPr>
    </w:p>
    <w:p w14:paraId="493238DF" w14:textId="77777777" w:rsidR="00F867ED" w:rsidRDefault="00F867ED" w:rsidP="00C776BB">
      <w:pPr>
        <w:rPr>
          <w:rStyle w:val="Hyperlink"/>
        </w:rPr>
      </w:pPr>
    </w:p>
    <w:p w14:paraId="03BFA780" w14:textId="44B71880" w:rsidR="00795731" w:rsidRPr="00795731" w:rsidRDefault="006D0813" w:rsidP="00C776BB">
      <w:r>
        <w:tab/>
      </w:r>
    </w:p>
    <w:sectPr w:rsidR="00795731" w:rsidRPr="00795731" w:rsidSect="00F867ED">
      <w:footerReference w:type="default" r:id="rId18"/>
      <w:headerReference w:type="first" r:id="rId19"/>
      <w:pgSz w:w="12240" w:h="15840"/>
      <w:pgMar w:top="1304" w:right="1134" w:bottom="1304"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DA5C" w14:textId="77777777" w:rsidR="00C176D7" w:rsidRDefault="00C176D7" w:rsidP="00F12F3D">
      <w:r>
        <w:separator/>
      </w:r>
    </w:p>
  </w:endnote>
  <w:endnote w:type="continuationSeparator" w:id="0">
    <w:p w14:paraId="778C149A" w14:textId="77777777" w:rsidR="00C176D7" w:rsidRDefault="00C176D7" w:rsidP="00F12F3D">
      <w:r>
        <w:continuationSeparator/>
      </w:r>
    </w:p>
  </w:endnote>
  <w:endnote w:type="continuationNotice" w:id="1">
    <w:p w14:paraId="05F0FB0A" w14:textId="77777777" w:rsidR="00C176D7" w:rsidRDefault="00C17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116125"/>
      <w:docPartObj>
        <w:docPartGallery w:val="Page Numbers (Bottom of Page)"/>
        <w:docPartUnique/>
      </w:docPartObj>
    </w:sdtPr>
    <w:sdtEndPr>
      <w:rPr>
        <w:noProof/>
      </w:rPr>
    </w:sdtEndPr>
    <w:sdtContent>
      <w:p w14:paraId="3B39FA23" w14:textId="5F4773A9" w:rsidR="00C4727C" w:rsidRDefault="00C472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779B7B" w14:textId="77777777" w:rsidR="00C4727C" w:rsidRDefault="00C47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46F0" w14:textId="77777777" w:rsidR="00C176D7" w:rsidRDefault="00C176D7" w:rsidP="00F12F3D">
      <w:r>
        <w:separator/>
      </w:r>
    </w:p>
  </w:footnote>
  <w:footnote w:type="continuationSeparator" w:id="0">
    <w:p w14:paraId="7A9ED2FD" w14:textId="77777777" w:rsidR="00C176D7" w:rsidRDefault="00C176D7" w:rsidP="00F12F3D">
      <w:r>
        <w:continuationSeparator/>
      </w:r>
    </w:p>
  </w:footnote>
  <w:footnote w:type="continuationNotice" w:id="1">
    <w:p w14:paraId="3F628138" w14:textId="77777777" w:rsidR="00C176D7" w:rsidRDefault="00C17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2083" w14:textId="58A86341" w:rsidR="00522096" w:rsidRDefault="007E09EE" w:rsidP="00BC56C0">
    <w:pPr>
      <w:pStyle w:val="Header"/>
      <w:jc w:val="center"/>
    </w:pPr>
    <w:r>
      <w:rPr>
        <w:noProof/>
      </w:rPr>
      <w:drawing>
        <wp:inline distT="0" distB="0" distL="0" distR="0" wp14:anchorId="4EF495F2" wp14:editId="61E2B2BF">
          <wp:extent cx="3032760" cy="2526996"/>
          <wp:effectExtent l="0" t="0" r="0" b="6985"/>
          <wp:docPr id="911666989" name="Picture 1"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666989" name="Picture 1"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41634" cy="2534390"/>
                  </a:xfrm>
                  <a:prstGeom prst="rect">
                    <a:avLst/>
                  </a:prstGeom>
                </pic:spPr>
              </pic:pic>
            </a:graphicData>
          </a:graphic>
        </wp:inline>
      </w:drawing>
    </w:r>
  </w:p>
  <w:p w14:paraId="03216DEA" w14:textId="5692F802" w:rsidR="00F12F3D" w:rsidRDefault="00F12F3D" w:rsidP="00F12F3D">
    <w:pPr>
      <w:pStyle w:val="Header"/>
      <w:tabs>
        <w:tab w:val="clear" w:pos="4680"/>
        <w:tab w:val="clear" w:pos="9360"/>
        <w:tab w:val="left" w:pos="378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A12"/>
    <w:multiLevelType w:val="hybridMultilevel"/>
    <w:tmpl w:val="C004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D2975"/>
    <w:multiLevelType w:val="hybridMultilevel"/>
    <w:tmpl w:val="34B42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C5888"/>
    <w:multiLevelType w:val="hybridMultilevel"/>
    <w:tmpl w:val="2DFED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669551">
    <w:abstractNumId w:val="2"/>
  </w:num>
  <w:num w:numId="2" w16cid:durableId="1420057880">
    <w:abstractNumId w:val="1"/>
  </w:num>
  <w:num w:numId="3" w16cid:durableId="2077237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AD2"/>
    <w:rsid w:val="00015029"/>
    <w:rsid w:val="000911C0"/>
    <w:rsid w:val="000A05E0"/>
    <w:rsid w:val="000C7779"/>
    <w:rsid w:val="000D4F26"/>
    <w:rsid w:val="000E446C"/>
    <w:rsid w:val="001009CD"/>
    <w:rsid w:val="0011125A"/>
    <w:rsid w:val="00120E28"/>
    <w:rsid w:val="00127132"/>
    <w:rsid w:val="00137634"/>
    <w:rsid w:val="0014618E"/>
    <w:rsid w:val="00147F20"/>
    <w:rsid w:val="001737D3"/>
    <w:rsid w:val="0017659C"/>
    <w:rsid w:val="0019230E"/>
    <w:rsid w:val="001A5DD1"/>
    <w:rsid w:val="001A76F3"/>
    <w:rsid w:val="001A7E07"/>
    <w:rsid w:val="001D51DD"/>
    <w:rsid w:val="001E7A15"/>
    <w:rsid w:val="00206FB9"/>
    <w:rsid w:val="00266F9A"/>
    <w:rsid w:val="002775C1"/>
    <w:rsid w:val="00281E1E"/>
    <w:rsid w:val="002863CA"/>
    <w:rsid w:val="0029663A"/>
    <w:rsid w:val="00296D11"/>
    <w:rsid w:val="002C72EE"/>
    <w:rsid w:val="002D3117"/>
    <w:rsid w:val="002F7439"/>
    <w:rsid w:val="0030096F"/>
    <w:rsid w:val="00320DBE"/>
    <w:rsid w:val="003C267B"/>
    <w:rsid w:val="004206BF"/>
    <w:rsid w:val="004457C8"/>
    <w:rsid w:val="00463AD2"/>
    <w:rsid w:val="00487993"/>
    <w:rsid w:val="00500A30"/>
    <w:rsid w:val="00506293"/>
    <w:rsid w:val="00522096"/>
    <w:rsid w:val="0056156C"/>
    <w:rsid w:val="0059658D"/>
    <w:rsid w:val="005A47BB"/>
    <w:rsid w:val="005B05F5"/>
    <w:rsid w:val="005C3C93"/>
    <w:rsid w:val="005E38BA"/>
    <w:rsid w:val="005F0AB0"/>
    <w:rsid w:val="005F6CA0"/>
    <w:rsid w:val="0063059D"/>
    <w:rsid w:val="00656C92"/>
    <w:rsid w:val="006706FF"/>
    <w:rsid w:val="00672D28"/>
    <w:rsid w:val="0068343C"/>
    <w:rsid w:val="00695234"/>
    <w:rsid w:val="006977FA"/>
    <w:rsid w:val="006B10A9"/>
    <w:rsid w:val="006D0813"/>
    <w:rsid w:val="006F076C"/>
    <w:rsid w:val="007248DB"/>
    <w:rsid w:val="00734C30"/>
    <w:rsid w:val="00763087"/>
    <w:rsid w:val="00765555"/>
    <w:rsid w:val="00782459"/>
    <w:rsid w:val="007940B1"/>
    <w:rsid w:val="0079447F"/>
    <w:rsid w:val="00795731"/>
    <w:rsid w:val="007A5B41"/>
    <w:rsid w:val="007B0EBC"/>
    <w:rsid w:val="007B2FBC"/>
    <w:rsid w:val="007B494B"/>
    <w:rsid w:val="007D2EA0"/>
    <w:rsid w:val="007E09EE"/>
    <w:rsid w:val="007F5BC4"/>
    <w:rsid w:val="00807DD6"/>
    <w:rsid w:val="0085318F"/>
    <w:rsid w:val="0086629A"/>
    <w:rsid w:val="00892452"/>
    <w:rsid w:val="00894C9C"/>
    <w:rsid w:val="008A4AE3"/>
    <w:rsid w:val="008B482D"/>
    <w:rsid w:val="008C0C80"/>
    <w:rsid w:val="008F5CEF"/>
    <w:rsid w:val="008F788E"/>
    <w:rsid w:val="00943EFD"/>
    <w:rsid w:val="00960A1D"/>
    <w:rsid w:val="00964A86"/>
    <w:rsid w:val="00971460"/>
    <w:rsid w:val="0097402B"/>
    <w:rsid w:val="009741F9"/>
    <w:rsid w:val="009C5DD7"/>
    <w:rsid w:val="009D2198"/>
    <w:rsid w:val="009E5F2E"/>
    <w:rsid w:val="009F0F26"/>
    <w:rsid w:val="00A02A41"/>
    <w:rsid w:val="00A06680"/>
    <w:rsid w:val="00A24267"/>
    <w:rsid w:val="00A56ACC"/>
    <w:rsid w:val="00A74F52"/>
    <w:rsid w:val="00A84D68"/>
    <w:rsid w:val="00AA6A2F"/>
    <w:rsid w:val="00AD5111"/>
    <w:rsid w:val="00AE260A"/>
    <w:rsid w:val="00AF70C5"/>
    <w:rsid w:val="00B117EC"/>
    <w:rsid w:val="00B24F11"/>
    <w:rsid w:val="00B32A5F"/>
    <w:rsid w:val="00B341B8"/>
    <w:rsid w:val="00B638C5"/>
    <w:rsid w:val="00B80F3F"/>
    <w:rsid w:val="00B838CD"/>
    <w:rsid w:val="00B8586F"/>
    <w:rsid w:val="00BA52BA"/>
    <w:rsid w:val="00BC56C0"/>
    <w:rsid w:val="00BE616C"/>
    <w:rsid w:val="00BF54B1"/>
    <w:rsid w:val="00C05FCD"/>
    <w:rsid w:val="00C176D7"/>
    <w:rsid w:val="00C20062"/>
    <w:rsid w:val="00C311E6"/>
    <w:rsid w:val="00C3159A"/>
    <w:rsid w:val="00C31FF5"/>
    <w:rsid w:val="00C4727C"/>
    <w:rsid w:val="00C56884"/>
    <w:rsid w:val="00C7384E"/>
    <w:rsid w:val="00C776BB"/>
    <w:rsid w:val="00CB4296"/>
    <w:rsid w:val="00CD34FC"/>
    <w:rsid w:val="00CD3CAC"/>
    <w:rsid w:val="00CE5CCD"/>
    <w:rsid w:val="00CF5970"/>
    <w:rsid w:val="00D07DE1"/>
    <w:rsid w:val="00D3746B"/>
    <w:rsid w:val="00D51FAE"/>
    <w:rsid w:val="00D76D19"/>
    <w:rsid w:val="00DB41F8"/>
    <w:rsid w:val="00DB4F35"/>
    <w:rsid w:val="00DD056F"/>
    <w:rsid w:val="00DD5019"/>
    <w:rsid w:val="00DE047D"/>
    <w:rsid w:val="00E15BEC"/>
    <w:rsid w:val="00E1714D"/>
    <w:rsid w:val="00E24506"/>
    <w:rsid w:val="00E334E4"/>
    <w:rsid w:val="00E41F19"/>
    <w:rsid w:val="00E573C4"/>
    <w:rsid w:val="00E7513E"/>
    <w:rsid w:val="00E81AF9"/>
    <w:rsid w:val="00E85144"/>
    <w:rsid w:val="00E86017"/>
    <w:rsid w:val="00E906A5"/>
    <w:rsid w:val="00EA4369"/>
    <w:rsid w:val="00EB306B"/>
    <w:rsid w:val="00EC6634"/>
    <w:rsid w:val="00ED245D"/>
    <w:rsid w:val="00F02930"/>
    <w:rsid w:val="00F12F3D"/>
    <w:rsid w:val="00F1366D"/>
    <w:rsid w:val="00F4270C"/>
    <w:rsid w:val="00F56631"/>
    <w:rsid w:val="00F63FEF"/>
    <w:rsid w:val="00F81843"/>
    <w:rsid w:val="00F867ED"/>
    <w:rsid w:val="00F86A6C"/>
    <w:rsid w:val="00FB424D"/>
    <w:rsid w:val="00FB544F"/>
    <w:rsid w:val="00FC05BF"/>
    <w:rsid w:val="00FC5CCA"/>
    <w:rsid w:val="00FC7255"/>
    <w:rsid w:val="00FF38DB"/>
    <w:rsid w:val="331E74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B286C"/>
  <w15:chartTrackingRefBased/>
  <w15:docId w15:val="{354D5C5F-9008-7448-BB71-D5DFA75B6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A1D"/>
    <w:rPr>
      <w:color w:val="0563C1" w:themeColor="hyperlink"/>
      <w:u w:val="single"/>
    </w:rPr>
  </w:style>
  <w:style w:type="character" w:styleId="UnresolvedMention">
    <w:name w:val="Unresolved Mention"/>
    <w:basedOn w:val="DefaultParagraphFont"/>
    <w:uiPriority w:val="99"/>
    <w:semiHidden/>
    <w:unhideWhenUsed/>
    <w:rsid w:val="00960A1D"/>
    <w:rPr>
      <w:color w:val="605E5C"/>
      <w:shd w:val="clear" w:color="auto" w:fill="E1DFDD"/>
    </w:rPr>
  </w:style>
  <w:style w:type="paragraph" w:styleId="ListParagraph">
    <w:name w:val="List Paragraph"/>
    <w:basedOn w:val="Normal"/>
    <w:uiPriority w:val="34"/>
    <w:qFormat/>
    <w:rsid w:val="00CB4296"/>
    <w:pPr>
      <w:ind w:left="720"/>
      <w:contextualSpacing/>
    </w:pPr>
  </w:style>
  <w:style w:type="paragraph" w:styleId="NormalWeb">
    <w:name w:val="Normal (Web)"/>
    <w:basedOn w:val="Normal"/>
    <w:uiPriority w:val="99"/>
    <w:unhideWhenUsed/>
    <w:rsid w:val="00C311E6"/>
    <w:pPr>
      <w:spacing w:before="100" w:beforeAutospacing="1" w:after="100" w:afterAutospacing="1"/>
    </w:pPr>
    <w:rPr>
      <w:rFonts w:ascii="Times New Roman" w:hAnsi="Times New Roman" w:cs="Times New Roman"/>
      <w:lang w:val="en-US"/>
    </w:rPr>
  </w:style>
  <w:style w:type="paragraph" w:styleId="Header">
    <w:name w:val="header"/>
    <w:basedOn w:val="Normal"/>
    <w:link w:val="HeaderChar"/>
    <w:uiPriority w:val="99"/>
    <w:unhideWhenUsed/>
    <w:rsid w:val="00F12F3D"/>
    <w:pPr>
      <w:tabs>
        <w:tab w:val="center" w:pos="4680"/>
        <w:tab w:val="right" w:pos="9360"/>
      </w:tabs>
    </w:pPr>
  </w:style>
  <w:style w:type="character" w:customStyle="1" w:styleId="HeaderChar">
    <w:name w:val="Header Char"/>
    <w:basedOn w:val="DefaultParagraphFont"/>
    <w:link w:val="Header"/>
    <w:uiPriority w:val="99"/>
    <w:rsid w:val="00F12F3D"/>
  </w:style>
  <w:style w:type="paragraph" w:styleId="Footer">
    <w:name w:val="footer"/>
    <w:basedOn w:val="Normal"/>
    <w:link w:val="FooterChar"/>
    <w:uiPriority w:val="99"/>
    <w:unhideWhenUsed/>
    <w:rsid w:val="00F12F3D"/>
    <w:pPr>
      <w:tabs>
        <w:tab w:val="center" w:pos="4680"/>
        <w:tab w:val="right" w:pos="9360"/>
      </w:tabs>
    </w:pPr>
  </w:style>
  <w:style w:type="character" w:customStyle="1" w:styleId="FooterChar">
    <w:name w:val="Footer Char"/>
    <w:basedOn w:val="DefaultParagraphFont"/>
    <w:link w:val="Footer"/>
    <w:uiPriority w:val="99"/>
    <w:rsid w:val="00F12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ABLE2Ot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facebook.com/ABLE2Ott"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imakeanonlinedonation.org/able2/RCE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le2.org/" TargetMode="External"/><Relationship Id="rId5" Type="http://schemas.openxmlformats.org/officeDocument/2006/relationships/styles" Target="styles.xml"/><Relationship Id="rId15" Type="http://schemas.openxmlformats.org/officeDocument/2006/relationships/hyperlink" Target="https://www.imakeanonlinedonation.org/able2/RCE23STU/"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le2.org/events/reach-beyond-impacting-the-fu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6b9002-a1b5-473e-8cbb-ec34b129518f" xsi:nil="true"/>
    <lcf76f155ced4ddcb4097134ff3c332f xmlns="5cca38f2-3e6f-4f63-ae4f-02e34ef0138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4F81D9DB88774A852F4C05386453D9" ma:contentTypeVersion="17" ma:contentTypeDescription="Create a new document." ma:contentTypeScope="" ma:versionID="d08c842e5b897ae8c92915d3618573b4">
  <xsd:schema xmlns:xsd="http://www.w3.org/2001/XMLSchema" xmlns:xs="http://www.w3.org/2001/XMLSchema" xmlns:p="http://schemas.microsoft.com/office/2006/metadata/properties" xmlns:ns2="5cca38f2-3e6f-4f63-ae4f-02e34ef01380" xmlns:ns3="b36b9002-a1b5-473e-8cbb-ec34b129518f" targetNamespace="http://schemas.microsoft.com/office/2006/metadata/properties" ma:root="true" ma:fieldsID="10ad7211a542372b5e5db8accca1208e" ns2:_="" ns3:_="">
    <xsd:import namespace="5cca38f2-3e6f-4f63-ae4f-02e34ef01380"/>
    <xsd:import namespace="b36b9002-a1b5-473e-8cbb-ec34b12951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a38f2-3e6f-4f63-ae4f-02e34ef01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f72f1c-c462-446e-a1ef-1716677227a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6b9002-a1b5-473e-8cbb-ec34b129518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44283f1-83c0-4202-8b21-d66463804be2}" ma:internalName="TaxCatchAll" ma:showField="CatchAllData" ma:web="b36b9002-a1b5-473e-8cbb-ec34b12951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08DE94-B56E-472A-9129-1AD4805F4546}">
  <ds:schemaRefs>
    <ds:schemaRef ds:uri="http://schemas.microsoft.com/office/2006/metadata/properties"/>
    <ds:schemaRef ds:uri="http://schemas.microsoft.com/office/infopath/2007/PartnerControls"/>
    <ds:schemaRef ds:uri="b36b9002-a1b5-473e-8cbb-ec34b129518f"/>
    <ds:schemaRef ds:uri="5cca38f2-3e6f-4f63-ae4f-02e34ef01380"/>
  </ds:schemaRefs>
</ds:datastoreItem>
</file>

<file path=customXml/itemProps2.xml><?xml version="1.0" encoding="utf-8"?>
<ds:datastoreItem xmlns:ds="http://schemas.openxmlformats.org/officeDocument/2006/customXml" ds:itemID="{DBDE74FC-F866-4845-9F95-17ADF8A80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ca38f2-3e6f-4f63-ae4f-02e34ef01380"/>
    <ds:schemaRef ds:uri="b36b9002-a1b5-473e-8cbb-ec34b1295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2076DA-646F-41CE-8D1E-858DB7D17C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Humphries</dc:creator>
  <cp:keywords/>
  <dc:description/>
  <cp:lastModifiedBy>Nancy Oakley</cp:lastModifiedBy>
  <cp:revision>44</cp:revision>
  <dcterms:created xsi:type="dcterms:W3CDTF">2023-09-19T17:44:00Z</dcterms:created>
  <dcterms:modified xsi:type="dcterms:W3CDTF">2023-09-20T11:36:00Z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0x010100364F81D9DB88774A852F4C05386453D9</vt:lpwstr>
  </property>
  <property fmtid="{D5CDD505-2E9C-101B-9397-08002B2CF9AE}" pid="3" name="MediaServiceImageTags">
    <vt:lpwstr/>
  </property>
</Properties>
</file>